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9B" w:rsidRDefault="00E259A9">
      <w:r w:rsidRPr="00E259A9">
        <w:drawing>
          <wp:inline distT="0" distB="0" distL="0" distR="0">
            <wp:extent cx="9212239" cy="548640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048670"/>
                      <a:chOff x="539552" y="332657"/>
                      <a:chExt cx="8229600" cy="6048670"/>
                    </a:xfrm>
                  </a:grpSpPr>
                  <a:graphicFrame>
                    <a:nvGraphicFramePr>
                      <a:cNvPr id="4" name="Содержимое 3"/>
                      <a:cNvGraphicFramePr>
                        <a:graphicFrameLocks noGrp="1"/>
                      </a:cNvGraphicFramePr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4"/>
                      </a:graphicData>
                    </a:graphic>
                    <a:xfrm>
                      <a:off x="539552" y="1124745"/>
                      <a:ext cx="8229600" cy="4320480"/>
                    </a:xfrm>
                  </a:graphicFrame>
                  <a:sp>
                    <a:nvSpPr>
                      <a:cNvPr id="5" name="Заголовок 1"/>
                      <a:cNvSpPr txBox="1">
                        <a:spLocks/>
                      </a:cNvSpPr>
                    </a:nvSpPr>
                    <a:spPr>
                      <a:xfrm>
                        <a:off x="683568" y="332657"/>
                        <a:ext cx="7772400" cy="86409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ru-RU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Times New Roman" pitchFamily="18" charset="0"/>
                              <a:ea typeface="+mj-ea"/>
                              <a:cs typeface="Times New Roman" pitchFamily="18" charset="0"/>
                            </a:rPr>
                            <a:t>Мониторинг трудоустройства выпускников                                                            2014 года</a:t>
                          </a:r>
                          <a:r>
                            <a:rPr kumimoji="0" lang="ru-RU" sz="2000" b="0" i="0" u="none" strike="noStrike" kern="1200" cap="none" spc="0" normalizeH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Times New Roman" pitchFamily="18" charset="0"/>
                              <a:ea typeface="+mj-ea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ru-RU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Times New Roman" pitchFamily="18" charset="0"/>
                              <a:ea typeface="+mj-ea"/>
                              <a:cs typeface="Times New Roman" pitchFamily="18" charset="0"/>
                            </a:rPr>
                            <a:t>в сравнении с 2013 годом</a:t>
                          </a:r>
                          <a:endParaRPr kumimoji="0" lang="ru-RU" sz="20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Times New Roman" pitchFamily="18" charset="0"/>
                            <a:ea typeface="+mj-ea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Заголовок 1"/>
                      <a:cNvSpPr txBox="1">
                        <a:spLocks/>
                      </a:cNvSpPr>
                    </a:nvSpPr>
                    <a:spPr>
                      <a:xfrm>
                        <a:off x="539552" y="5517232"/>
                        <a:ext cx="7772400" cy="86409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j-ea"/>
                              <a:cs typeface="Times New Roman" pitchFamily="18" charset="0"/>
                            </a:rPr>
                            <a:t>Более в</a:t>
                          </a:r>
                          <a:r>
                            <a:rPr kumimoji="0" lang="ru-RU" sz="1600" b="0" i="0" u="none" strike="noStrike" kern="1200" cap="none" spc="0" normalizeH="0" baseline="0" noProof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Times New Roman" pitchFamily="18" charset="0"/>
                              <a:ea typeface="+mj-ea"/>
                              <a:cs typeface="Times New Roman" pitchFamily="18" charset="0"/>
                            </a:rPr>
                            <a:t>ысокий</a:t>
                          </a:r>
                          <a:r>
                            <a:rPr kumimoji="0" lang="ru-RU" sz="16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Times New Roman" pitchFamily="18" charset="0"/>
                              <a:ea typeface="+mj-ea"/>
                              <a:cs typeface="Times New Roman" pitchFamily="18" charset="0"/>
                            </a:rPr>
                            <a:t> процент трудоустройства</a:t>
                          </a:r>
                          <a:r>
                            <a:rPr kumimoji="0" lang="ru-RU" sz="1600" b="0" i="0" u="none" strike="noStrike" kern="1200" cap="none" spc="0" normalizeH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Times New Roman" pitchFamily="18" charset="0"/>
                              <a:ea typeface="+mj-ea"/>
                              <a:cs typeface="Times New Roman" pitchFamily="18" charset="0"/>
                            </a:rPr>
                            <a:t> 2013 г обусловлен достижением выпускниками совершеннолетнего возраста на момент выпуска и более стабильным положением экономики района</a:t>
                          </a:r>
                          <a:endParaRPr kumimoji="0" lang="ru-RU" sz="2000" b="0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Times New Roman" pitchFamily="18" charset="0"/>
                            <a:ea typeface="+mj-ea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D0519B" w:rsidSect="00E25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9A9"/>
    <w:rsid w:val="00D0519B"/>
    <w:rsid w:val="00E2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 2013</c:v>
                </c:pt>
              </c:strCache>
            </c:strRef>
          </c:tx>
          <c:dLbls>
            <c:dLbl>
              <c:idx val="2"/>
              <c:layout>
                <c:manualLayout>
                  <c:x val="1.543209876543213E-3"/>
                  <c:y val="-2.9394882050142526E-2"/>
                </c:manualLayout>
              </c:layout>
              <c:showVal val="1"/>
            </c:dLbl>
            <c:dLbl>
              <c:idx val="3"/>
              <c:layout>
                <c:manualLayout>
                  <c:x val="-5.6583708480089143E-17"/>
                  <c:y val="-2.0576417435099872E-2"/>
                </c:manualLayout>
              </c:layout>
              <c:showVal val="1"/>
            </c:dLbl>
            <c:dLbl>
              <c:idx val="4"/>
              <c:layout>
                <c:manualLayout>
                  <c:x val="1.543209876543213E-3"/>
                  <c:y val="-2.939488205014257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по специальности</c:v>
                </c:pt>
                <c:pt idx="1">
                  <c:v>не по специальности</c:v>
                </c:pt>
                <c:pt idx="2">
                  <c:v>служба в армии</c:v>
                </c:pt>
                <c:pt idx="3">
                  <c:v>продолжили обучение</c:v>
                </c:pt>
                <c:pt idx="4">
                  <c:v>по уходу за ребенком</c:v>
                </c:pt>
                <c:pt idx="5">
                  <c:v>не трудоустроены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0.83300000000000063</c:v>
                </c:pt>
                <c:pt idx="1">
                  <c:v>7.4000000000000093E-2</c:v>
                </c:pt>
                <c:pt idx="2" formatCode="0%">
                  <c:v>0</c:v>
                </c:pt>
                <c:pt idx="3" formatCode="0%">
                  <c:v>0</c:v>
                </c:pt>
                <c:pt idx="4">
                  <c:v>3.7000000000000047E-2</c:v>
                </c:pt>
                <c:pt idx="5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 2014</c:v>
                </c:pt>
              </c:strCache>
            </c:strRef>
          </c:tx>
          <c:dLbls>
            <c:dLbl>
              <c:idx val="0"/>
              <c:layout>
                <c:manualLayout>
                  <c:x val="1.3888888888888914E-2"/>
                  <c:y val="-1.7636929230085578E-2"/>
                </c:manualLayout>
              </c:layout>
              <c:showVal val="1"/>
            </c:dLbl>
            <c:dLbl>
              <c:idx val="3"/>
              <c:layout>
                <c:manualLayout>
                  <c:x val="1.543209876543213E-3"/>
                  <c:y val="-4.7031811280228104E-2"/>
                </c:manualLayout>
              </c:layout>
              <c:showVal val="1"/>
            </c:dLbl>
            <c:dLbl>
              <c:idx val="4"/>
              <c:layout>
                <c:manualLayout>
                  <c:x val="-6.1728395061728409E-3"/>
                  <c:y val="-5.291078769025665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по специальности</c:v>
                </c:pt>
                <c:pt idx="1">
                  <c:v>не по специальности</c:v>
                </c:pt>
                <c:pt idx="2">
                  <c:v>служба в армии</c:v>
                </c:pt>
                <c:pt idx="3">
                  <c:v>продолжили обучение</c:v>
                </c:pt>
                <c:pt idx="4">
                  <c:v>по уходу за ребенком</c:v>
                </c:pt>
                <c:pt idx="5">
                  <c:v>не трудоустроены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 formatCode="0.00%">
                  <c:v>0.32900000000000051</c:v>
                </c:pt>
                <c:pt idx="1">
                  <c:v>0</c:v>
                </c:pt>
                <c:pt idx="2" formatCode="0.00%">
                  <c:v>0.49690000000000045</c:v>
                </c:pt>
                <c:pt idx="3" formatCode="0.00%">
                  <c:v>3.1000000000000045E-2</c:v>
                </c:pt>
                <c:pt idx="4" formatCode="0.00%">
                  <c:v>6.8000000000000033E-2</c:v>
                </c:pt>
                <c:pt idx="5" formatCode="0.00%">
                  <c:v>7.4500000000000094E-2</c:v>
                </c:pt>
              </c:numCache>
            </c:numRef>
          </c:val>
        </c:ser>
        <c:axId val="34319744"/>
        <c:axId val="79045760"/>
        <c:axId val="82539840"/>
      </c:line3DChart>
      <c:catAx>
        <c:axId val="34319744"/>
        <c:scaling>
          <c:orientation val="minMax"/>
        </c:scaling>
        <c:axPos val="b"/>
        <c:tickLblPos val="nextTo"/>
        <c:crossAx val="79045760"/>
        <c:crosses val="autoZero"/>
        <c:auto val="1"/>
        <c:lblAlgn val="ctr"/>
        <c:lblOffset val="100"/>
      </c:catAx>
      <c:valAx>
        <c:axId val="79045760"/>
        <c:scaling>
          <c:orientation val="minMax"/>
        </c:scaling>
        <c:axPos val="l"/>
        <c:majorGridlines/>
        <c:numFmt formatCode="0.00%" sourceLinked="1"/>
        <c:tickLblPos val="nextTo"/>
        <c:crossAx val="34319744"/>
        <c:crosses val="autoZero"/>
        <c:crossBetween val="between"/>
      </c:valAx>
      <c:serAx>
        <c:axId val="82539840"/>
        <c:scaling>
          <c:orientation val="minMax"/>
        </c:scaling>
        <c:delete val="1"/>
        <c:axPos val="b"/>
        <c:tickLblPos val="none"/>
        <c:crossAx val="79045760"/>
        <c:crosses val="autoZero"/>
      </c:serAx>
    </c:plotArea>
    <c:legend>
      <c:legendPos val="r"/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гст</cp:lastModifiedBy>
  <cp:revision>2</cp:revision>
  <dcterms:created xsi:type="dcterms:W3CDTF">2015-04-22T10:49:00Z</dcterms:created>
  <dcterms:modified xsi:type="dcterms:W3CDTF">2015-04-22T10:49:00Z</dcterms:modified>
</cp:coreProperties>
</file>